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400E" w14:textId="3311E7EC" w:rsidR="00D56D57" w:rsidRPr="00AB7027" w:rsidRDefault="00AB7027" w:rsidP="00AB7027">
      <w:pPr>
        <w:pStyle w:val="Heading2"/>
        <w:jc w:val="left"/>
        <w:rPr>
          <w:b w:val="0"/>
          <w:bCs w:val="0"/>
          <w:sz w:val="20"/>
          <w:szCs w:val="20"/>
          <w:u w:val="single"/>
        </w:rPr>
      </w:pPr>
      <w:r w:rsidRPr="00AB7027">
        <w:rPr>
          <w:sz w:val="20"/>
          <w:szCs w:val="20"/>
          <w:u w:val="single"/>
        </w:rPr>
        <w:t>SAŽETAK  UGOVORA</w:t>
      </w:r>
    </w:p>
    <w:p w14:paraId="323816C1" w14:textId="77777777" w:rsidR="00D56D57" w:rsidRDefault="00D56D57" w:rsidP="00873AD5">
      <w:pPr>
        <w:ind w:right="-334"/>
        <w:rPr>
          <w:b/>
          <w:sz w:val="16"/>
          <w:szCs w:val="16"/>
          <w:highlight w:val="yellow"/>
        </w:rPr>
      </w:pPr>
    </w:p>
    <w:p w14:paraId="6306BC9D" w14:textId="4DB1E6BE" w:rsidR="00AB7027" w:rsidRPr="004F6451" w:rsidRDefault="00AB7027" w:rsidP="00AB7027">
      <w:pPr>
        <w:pStyle w:val="BodyText"/>
        <w:ind w:right="28"/>
        <w:jc w:val="both"/>
        <w:rPr>
          <w:rFonts w:ascii="Times New Roman" w:hAnsi="Times New Roman" w:cs="Times New Roman"/>
        </w:rPr>
      </w:pPr>
      <w:r w:rsidRPr="004F6451">
        <w:rPr>
          <w:rFonts w:ascii="Times New Roman" w:hAnsi="Times New Roman" w:cs="Times New Roman"/>
          <w:spacing w:val="-2"/>
        </w:rPr>
        <w:t>Sažetak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ugovora</w:t>
      </w:r>
      <w:r w:rsidRPr="004F6451">
        <w:rPr>
          <w:rFonts w:ascii="Times New Roman" w:hAnsi="Times New Roman" w:cs="Times New Roman"/>
          <w:spacing w:val="-6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sadrži</w:t>
      </w:r>
      <w:r w:rsidRPr="004F6451">
        <w:rPr>
          <w:rFonts w:ascii="Times New Roman" w:hAnsi="Times New Roman" w:cs="Times New Roman"/>
          <w:spacing w:val="-7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glavne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elemente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ove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ponude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usluge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u</w:t>
      </w:r>
      <w:r w:rsidRPr="004F6451">
        <w:rPr>
          <w:rFonts w:ascii="Times New Roman" w:hAnsi="Times New Roman" w:cs="Times New Roman"/>
          <w:spacing w:val="-7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skladu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sa</w:t>
      </w:r>
      <w:r w:rsidRPr="004F6451">
        <w:rPr>
          <w:rFonts w:ascii="Times New Roman" w:hAnsi="Times New Roman" w:cs="Times New Roman"/>
          <w:spacing w:val="-7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Pravilom</w:t>
      </w:r>
      <w:r w:rsidRPr="004F6451">
        <w:rPr>
          <w:rFonts w:ascii="Times New Roman" w:hAnsi="Times New Roman" w:cs="Times New Roman"/>
          <w:spacing w:val="-6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97/2024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o</w:t>
      </w:r>
      <w:r w:rsidRPr="004F6451">
        <w:rPr>
          <w:rFonts w:ascii="Times New Roman" w:hAnsi="Times New Roman" w:cs="Times New Roman"/>
          <w:spacing w:val="-7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uslovima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pružanja</w:t>
      </w:r>
      <w:r w:rsidRPr="004F6451">
        <w:rPr>
          <w:rFonts w:ascii="Times New Roman" w:hAnsi="Times New Roman" w:cs="Times New Roman"/>
          <w:spacing w:val="-5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javnih</w:t>
      </w:r>
      <w:r w:rsidRPr="004F6451">
        <w:rPr>
          <w:rFonts w:ascii="Times New Roman" w:hAnsi="Times New Roman" w:cs="Times New Roman"/>
          <w:spacing w:val="-6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>elektronskih</w:t>
      </w:r>
      <w:r w:rsidRPr="004F6451">
        <w:rPr>
          <w:rFonts w:ascii="Times New Roman" w:hAnsi="Times New Roman" w:cs="Times New Roman"/>
          <w:spacing w:val="-6"/>
        </w:rPr>
        <w:t xml:space="preserve"> </w:t>
      </w:r>
      <w:r w:rsidRPr="004F6451">
        <w:rPr>
          <w:rFonts w:ascii="Times New Roman" w:hAnsi="Times New Roman" w:cs="Times New Roman"/>
          <w:spacing w:val="-2"/>
        </w:rPr>
        <w:t xml:space="preserve">komunikacijskih </w:t>
      </w:r>
      <w:r w:rsidRPr="004F6451">
        <w:rPr>
          <w:rFonts w:ascii="Times New Roman" w:hAnsi="Times New Roman" w:cs="Times New Roman"/>
          <w:spacing w:val="-4"/>
        </w:rPr>
        <w:t xml:space="preserve">usluga i odnosa s krajnjim korisnicima. Potpune i detaljne informacije o usluzi navedene su u Opštim uslovima poslovanja i Cjenovniku Miss.net-a, dostupnim </w:t>
      </w:r>
      <w:r w:rsidRPr="004F6451">
        <w:rPr>
          <w:rFonts w:ascii="Times New Roman" w:hAnsi="Times New Roman" w:cs="Times New Roman"/>
        </w:rPr>
        <w:t xml:space="preserve">na web stranici </w:t>
      </w:r>
      <w:hyperlink r:id="rId7">
        <w:r w:rsidRPr="004F6451">
          <w:rPr>
            <w:rFonts w:ascii="Times New Roman" w:hAnsi="Times New Roman" w:cs="Times New Roman"/>
            <w:color w:val="0000FF"/>
          </w:rPr>
          <w:t>www.missnet.ba</w:t>
        </w:r>
        <w:r w:rsidRPr="004F6451">
          <w:rPr>
            <w:rFonts w:ascii="Times New Roman" w:hAnsi="Times New Roman" w:cs="Times New Roman"/>
          </w:rPr>
          <w:t>.</w:t>
        </w:r>
      </w:hyperlink>
    </w:p>
    <w:p w14:paraId="05D9F779" w14:textId="1C096C36" w:rsidR="00AB7027" w:rsidRDefault="00AB7027" w:rsidP="00AB7027">
      <w:pPr>
        <w:pStyle w:val="BodyText"/>
        <w:ind w:right="28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B7027">
        <w:rPr>
          <w:rFonts w:ascii="Times New Roman" w:hAnsi="Times New Roman" w:cs="Times New Roman"/>
          <w:b/>
          <w:bCs/>
          <w:sz w:val="20"/>
          <w:szCs w:val="20"/>
          <w:u w:val="single"/>
        </w:rPr>
        <w:t>USLUGE I OPREMA</w:t>
      </w:r>
    </w:p>
    <w:p w14:paraId="7D6689B4" w14:textId="2973BE26" w:rsidR="00066B73" w:rsidRPr="004F6451" w:rsidRDefault="00066B73" w:rsidP="00AB7027">
      <w:pPr>
        <w:pStyle w:val="BodyText"/>
        <w:ind w:right="28"/>
        <w:jc w:val="both"/>
        <w:rPr>
          <w:rFonts w:ascii="Times New Roman" w:hAnsi="Times New Roman" w:cs="Times New Roman"/>
          <w:b/>
          <w:bCs/>
        </w:rPr>
      </w:pPr>
      <w:r w:rsidRPr="004F6451">
        <w:rPr>
          <w:rFonts w:ascii="Times New Roman" w:hAnsi="Times New Roman" w:cs="Times New Roman"/>
        </w:rPr>
        <w:t>Uključeno u ponudu</w:t>
      </w:r>
      <w:r w:rsidRPr="004F6451">
        <w:rPr>
          <w:rFonts w:ascii="Times New Roman" w:hAnsi="Times New Roman" w:cs="Times New Roman"/>
          <w:b/>
          <w:bCs/>
        </w:rPr>
        <w:t xml:space="preserve"> Paketa  DUO 1</w:t>
      </w:r>
    </w:p>
    <w:p w14:paraId="57E6FB07" w14:textId="5556C8EA" w:rsidR="00AB7027" w:rsidRPr="004F6451" w:rsidRDefault="00AB7027" w:rsidP="00AB7027">
      <w:pPr>
        <w:pStyle w:val="BodyText"/>
        <w:ind w:right="28"/>
        <w:jc w:val="both"/>
        <w:rPr>
          <w:rFonts w:ascii="Times New Roman" w:hAnsi="Times New Roman" w:cs="Times New Roman"/>
          <w:b/>
          <w:bCs/>
        </w:rPr>
      </w:pPr>
      <w:r w:rsidRPr="004F6451">
        <w:rPr>
          <w:rFonts w:ascii="Times New Roman" w:hAnsi="Times New Roman" w:cs="Times New Roman"/>
          <w:b/>
          <w:bCs/>
        </w:rPr>
        <w:t>Televizija</w:t>
      </w:r>
    </w:p>
    <w:p w14:paraId="168C7014" w14:textId="1DE37FFC" w:rsidR="00AB7027" w:rsidRPr="004F6451" w:rsidRDefault="00AB7027" w:rsidP="00AB7027">
      <w:pPr>
        <w:pStyle w:val="BodyText"/>
        <w:ind w:right="28"/>
        <w:jc w:val="both"/>
        <w:rPr>
          <w:rFonts w:ascii="Times New Roman" w:hAnsi="Times New Roman" w:cs="Times New Roman"/>
        </w:rPr>
      </w:pPr>
      <w:r w:rsidRPr="004F6451">
        <w:rPr>
          <w:rFonts w:ascii="Times New Roman" w:hAnsi="Times New Roman" w:cs="Times New Roman"/>
        </w:rPr>
        <w:t>-Održavanje KKS(kablovskog komunikacijskog sistema)</w:t>
      </w:r>
    </w:p>
    <w:p w14:paraId="26E4B010" w14:textId="5C6F3D1A" w:rsidR="00AB7027" w:rsidRPr="004F6451" w:rsidRDefault="00AB7027" w:rsidP="00AB7027">
      <w:pPr>
        <w:pStyle w:val="BodyText"/>
        <w:ind w:right="28"/>
        <w:jc w:val="both"/>
        <w:rPr>
          <w:rFonts w:ascii="Times New Roman" w:hAnsi="Times New Roman" w:cs="Times New Roman"/>
        </w:rPr>
      </w:pPr>
      <w:r w:rsidRPr="004F6451">
        <w:rPr>
          <w:rFonts w:ascii="Times New Roman" w:hAnsi="Times New Roman" w:cs="Times New Roman"/>
        </w:rPr>
        <w:t>-Paket KATV obuhvata do 172 digitalnih tv kanala i pravo  korištenja jednog HD resivera ili CA modula</w:t>
      </w:r>
      <w:r w:rsidR="00045EE5" w:rsidRPr="004F6451">
        <w:rPr>
          <w:rFonts w:ascii="Times New Roman" w:hAnsi="Times New Roman" w:cs="Times New Roman"/>
        </w:rPr>
        <w:t xml:space="preserve"> i 1 (jedne) kartice za dekodiranje</w:t>
      </w:r>
    </w:p>
    <w:p w14:paraId="7F307DE2" w14:textId="3288BA2F" w:rsidR="00066B73" w:rsidRPr="004F6451" w:rsidRDefault="00066B73" w:rsidP="00AB7027">
      <w:pPr>
        <w:pStyle w:val="BodyText"/>
        <w:ind w:right="28"/>
        <w:jc w:val="both"/>
        <w:rPr>
          <w:rFonts w:ascii="Times New Roman" w:hAnsi="Times New Roman" w:cs="Times New Roman"/>
          <w:b/>
          <w:bCs/>
        </w:rPr>
      </w:pPr>
      <w:r w:rsidRPr="004F6451">
        <w:rPr>
          <w:rFonts w:ascii="Times New Roman" w:hAnsi="Times New Roman" w:cs="Times New Roman"/>
          <w:b/>
          <w:bCs/>
        </w:rPr>
        <w:t>Internet</w:t>
      </w:r>
    </w:p>
    <w:p w14:paraId="48ABCF2A" w14:textId="3F3DC28C" w:rsidR="00066B73" w:rsidRPr="004F6451" w:rsidRDefault="00066B73" w:rsidP="00AB7027">
      <w:pPr>
        <w:pStyle w:val="BodyText"/>
        <w:ind w:right="28"/>
        <w:jc w:val="both"/>
        <w:rPr>
          <w:rFonts w:ascii="Times New Roman" w:hAnsi="Times New Roman" w:cs="Times New Roman"/>
        </w:rPr>
      </w:pPr>
      <w:r w:rsidRPr="004F6451">
        <w:rPr>
          <w:rFonts w:ascii="Times New Roman" w:hAnsi="Times New Roman" w:cs="Times New Roman"/>
          <w:b/>
          <w:bCs/>
        </w:rPr>
        <w:t>-</w:t>
      </w:r>
      <w:r w:rsidRPr="004F6451">
        <w:rPr>
          <w:rFonts w:ascii="Times New Roman" w:hAnsi="Times New Roman" w:cs="Times New Roman"/>
        </w:rPr>
        <w:t>Neograničen pristup internet usluzi,realizovan putem HFC ili GPON tehnologije zavisno od tehničke mogućnosti na lokaciji krajnjeg korisnika.</w:t>
      </w:r>
    </w:p>
    <w:p w14:paraId="223A91F4" w14:textId="77777777" w:rsidR="00045EE5" w:rsidRPr="004F6451" w:rsidRDefault="00045EE5" w:rsidP="00AB7027">
      <w:pPr>
        <w:pStyle w:val="BodyText"/>
        <w:ind w:right="28"/>
        <w:jc w:val="both"/>
        <w:rPr>
          <w:rFonts w:ascii="Times New Roman" w:hAnsi="Times New Roman" w:cs="Times New Roman"/>
        </w:rPr>
      </w:pPr>
    </w:p>
    <w:p w14:paraId="1A9600DD" w14:textId="00A0F2EB" w:rsidR="00045EE5" w:rsidRPr="004F6451" w:rsidRDefault="00045EE5" w:rsidP="00AB7027">
      <w:pPr>
        <w:pStyle w:val="BodyText"/>
        <w:ind w:right="28"/>
        <w:jc w:val="both"/>
        <w:rPr>
          <w:rFonts w:ascii="Times New Roman" w:hAnsi="Times New Roman" w:cs="Times New Roman"/>
          <w:b/>
          <w:bCs/>
          <w:u w:val="single"/>
        </w:rPr>
      </w:pPr>
      <w:r w:rsidRPr="004F6451">
        <w:rPr>
          <w:rFonts w:ascii="Times New Roman" w:hAnsi="Times New Roman" w:cs="Times New Roman"/>
          <w:b/>
          <w:bCs/>
          <w:u w:val="single"/>
        </w:rPr>
        <w:t>TERMINALNA OPREMA</w:t>
      </w:r>
    </w:p>
    <w:p w14:paraId="74A9FD6D" w14:textId="55C512BA" w:rsidR="00045EE5" w:rsidRPr="004F6451" w:rsidRDefault="00045EE5" w:rsidP="00AB7027">
      <w:pPr>
        <w:pStyle w:val="BodyText"/>
        <w:ind w:right="28"/>
        <w:jc w:val="both"/>
        <w:rPr>
          <w:rFonts w:ascii="Times New Roman" w:hAnsi="Times New Roman" w:cs="Times New Roman"/>
        </w:rPr>
      </w:pPr>
      <w:r w:rsidRPr="004F6451">
        <w:rPr>
          <w:rFonts w:ascii="Times New Roman" w:hAnsi="Times New Roman" w:cs="Times New Roman"/>
        </w:rPr>
        <w:t>Ukoliko korisnik ne koristi smart TV,za realizaciju usluge televizije na lokaciji krajnjeg korisnika,Miss.net obezbjeđuje DVB-C resiver,za korištenje usluge digitalne televizije na jednom televizoru</w:t>
      </w:r>
      <w:r w:rsidR="00066B73" w:rsidRPr="004F6451">
        <w:rPr>
          <w:rFonts w:ascii="Times New Roman" w:hAnsi="Times New Roman" w:cs="Times New Roman"/>
        </w:rPr>
        <w:t>.Za realizaciju usluge pristupa internetu na lokaciji krajnjeg korisnika Miss.net obezbjeđuje terminalnu opremu,modem sa integrisanim Wi</w:t>
      </w:r>
      <w:r w:rsidR="00602862" w:rsidRPr="004F6451">
        <w:rPr>
          <w:rFonts w:ascii="Times New Roman" w:hAnsi="Times New Roman" w:cs="Times New Roman"/>
        </w:rPr>
        <w:t>Fi routerom koji je u vlasništvu Miss.neta.</w:t>
      </w:r>
    </w:p>
    <w:p w14:paraId="1C849AA1" w14:textId="77777777" w:rsidR="00602862" w:rsidRDefault="00602862" w:rsidP="00AB7027">
      <w:pPr>
        <w:pStyle w:val="BodyText"/>
        <w:ind w:right="28"/>
        <w:jc w:val="both"/>
        <w:rPr>
          <w:rFonts w:ascii="Times New Roman" w:hAnsi="Times New Roman" w:cs="Times New Roman"/>
          <w:sz w:val="20"/>
          <w:szCs w:val="20"/>
        </w:rPr>
      </w:pPr>
    </w:p>
    <w:p w14:paraId="4BCC55C7" w14:textId="0063A623" w:rsidR="00602862" w:rsidRDefault="00602862" w:rsidP="00AB7027">
      <w:pPr>
        <w:pStyle w:val="BodyText"/>
        <w:ind w:right="28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BRZINA PRISTUPA INTERNETU I PRAVNA SREDSTVA U SLUČAJU PROBLEMA</w:t>
      </w:r>
    </w:p>
    <w:tbl>
      <w:tblPr>
        <w:tblpPr w:leftFromText="180" w:rightFromText="180" w:vertAnchor="text" w:horzAnchor="page" w:tblpX="1260" w:tblpY="1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7"/>
        <w:gridCol w:w="2400"/>
        <w:gridCol w:w="2456"/>
        <w:gridCol w:w="2206"/>
      </w:tblGrid>
      <w:tr w:rsidR="00602862" w14:paraId="63E51E11" w14:textId="77777777" w:rsidTr="00602862">
        <w:trPr>
          <w:trHeight w:val="27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E346C2C" w14:textId="49B91EA1" w:rsidR="00602862" w:rsidRPr="00602862" w:rsidRDefault="00602862" w:rsidP="00113642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Pristupna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tehnologija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C26D47C" w14:textId="0549BC79" w:rsidR="00602862" w:rsidRDefault="00602862" w:rsidP="0011364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proofErr w:type="spellStart"/>
            <w:r>
              <w:rPr>
                <w:b/>
                <w:bCs/>
                <w:i/>
                <w:iCs/>
                <w:sz w:val="15"/>
                <w:szCs w:val="15"/>
              </w:rPr>
              <w:t>Maksimalna</w:t>
            </w:r>
            <w:proofErr w:type="spellEnd"/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5"/>
                <w:szCs w:val="15"/>
              </w:rPr>
              <w:t>brzina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4568E02" w14:textId="6E6E0790" w:rsidR="00602862" w:rsidRDefault="00602862" w:rsidP="0011364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proofErr w:type="spellStart"/>
            <w:r>
              <w:rPr>
                <w:b/>
                <w:bCs/>
                <w:i/>
                <w:iCs/>
                <w:sz w:val="15"/>
                <w:szCs w:val="15"/>
              </w:rPr>
              <w:t>Prosječna</w:t>
            </w:r>
            <w:proofErr w:type="spellEnd"/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5"/>
                <w:szCs w:val="15"/>
              </w:rPr>
              <w:t>brzina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B286AB" w14:textId="70B8D770" w:rsidR="00602862" w:rsidRDefault="00602862" w:rsidP="00113642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5"/>
                <w:szCs w:val="15"/>
              </w:rPr>
            </w:pPr>
            <w:proofErr w:type="spellStart"/>
            <w:r>
              <w:rPr>
                <w:b/>
                <w:bCs/>
                <w:i/>
                <w:iCs/>
                <w:sz w:val="15"/>
                <w:szCs w:val="15"/>
              </w:rPr>
              <w:t>Minimalna</w:t>
            </w:r>
            <w:proofErr w:type="spellEnd"/>
            <w:r>
              <w:rPr>
                <w:b/>
                <w:bCs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5"/>
                <w:szCs w:val="15"/>
              </w:rPr>
              <w:t>brzina</w:t>
            </w:r>
            <w:proofErr w:type="spellEnd"/>
          </w:p>
        </w:tc>
      </w:tr>
      <w:tr w:rsidR="00602862" w14:paraId="6C541C18" w14:textId="77777777" w:rsidTr="00602862">
        <w:trPr>
          <w:trHeight w:val="25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F175" w14:textId="23C3F87C" w:rsidR="00602862" w:rsidRDefault="00602862" w:rsidP="0011364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                   HFC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D8A5" w14:textId="4CA38AAE" w:rsidR="00602862" w:rsidRDefault="0042359A" w:rsidP="00113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70/7Mbps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04BB" w14:textId="7060DEC8" w:rsidR="00602862" w:rsidRDefault="0042359A" w:rsidP="00113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60/6 Mbps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DBD5" w14:textId="1C444C46" w:rsidR="00602862" w:rsidRDefault="0042359A" w:rsidP="0042359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50/5 Mbps</w:t>
            </w:r>
          </w:p>
        </w:tc>
      </w:tr>
      <w:tr w:rsidR="00602862" w14:paraId="22F70CD2" w14:textId="77777777" w:rsidTr="00602862">
        <w:trPr>
          <w:trHeight w:val="255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4332" w14:textId="1978535D" w:rsidR="00602862" w:rsidRDefault="00602862" w:rsidP="0011364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GPON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BFF0" w14:textId="7166D223" w:rsidR="00602862" w:rsidRDefault="0042359A" w:rsidP="00113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>70/7Mbps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90B" w14:textId="4589D35A" w:rsidR="00602862" w:rsidRDefault="0042359A" w:rsidP="00113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60/6 Mbps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2DE2" w14:textId="771F283E" w:rsidR="00602862" w:rsidRDefault="0042359A" w:rsidP="0042359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 Mbps</w:t>
            </w:r>
          </w:p>
        </w:tc>
      </w:tr>
    </w:tbl>
    <w:p w14:paraId="33B5FAF1" w14:textId="030560EA" w:rsidR="00045EE5" w:rsidRPr="004F6451" w:rsidRDefault="004F6451" w:rsidP="00AB7027">
      <w:pPr>
        <w:pStyle w:val="BodyText"/>
        <w:ind w:right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F6451">
        <w:rPr>
          <w:rFonts w:ascii="Times New Roman" w:hAnsi="Times New Roman" w:cs="Times New Roman"/>
        </w:rPr>
        <w:t xml:space="preserve">U slučaju podnošenja prigovora na brzinu pristupa Internetu,krajnji korisnik je dužan dostaviti Miss.net-u rezultate minimalno tri mjerenja provedena </w:t>
      </w:r>
      <w:r w:rsidR="0042359A" w:rsidRPr="004F6451">
        <w:rPr>
          <w:rFonts w:ascii="Times New Roman" w:hAnsi="Times New Roman" w:cs="Times New Roman"/>
        </w:rPr>
        <w:t xml:space="preserve">tokom perioda od pet uzastopnih dana uz obavezu najviše jednog mjerenja unutar 24 sata sprovedene u skladu sa uslovima i pomoću sertifikovanog alata za mjerenje RAK NetTest  </w:t>
      </w:r>
      <w:hyperlink r:id="rId8" w:history="1">
        <w:r w:rsidR="0042359A" w:rsidRPr="004F6451">
          <w:rPr>
            <w:rStyle w:val="Hyperlink"/>
            <w:rFonts w:ascii="Times New Roman" w:hAnsi="Times New Roman" w:cs="Times New Roman"/>
          </w:rPr>
          <w:t>https://nettest.rak.ba.Ukoliko</w:t>
        </w:r>
      </w:hyperlink>
      <w:r w:rsidR="0042359A" w:rsidRPr="004F6451">
        <w:rPr>
          <w:rFonts w:ascii="Times New Roman" w:hAnsi="Times New Roman" w:cs="Times New Roman"/>
        </w:rPr>
        <w:t xml:space="preserve"> se utvrdi da je pristupna brzina usluge pristupa Internetu,preko dostupne tehnologije manja od minimalne brzine,krajnjem korisniku se omogućava raskid ugovora bez obaveze plaćanja naknade,a u slučaju da krajnji korisnik ne želi raskinuti ugovor,prelazak na paket smanjom brzinom pristupa internetu ili umanjenje cijene mjesečne pretplate</w:t>
      </w:r>
      <w:r w:rsidRPr="004F6451">
        <w:rPr>
          <w:rFonts w:ascii="Times New Roman" w:hAnsi="Times New Roman" w:cs="Times New Roman"/>
        </w:rPr>
        <w:t>,po izboru krajnjeg korisnika.</w:t>
      </w:r>
    </w:p>
    <w:p w14:paraId="5910FA5A" w14:textId="1177456C" w:rsidR="00D56D57" w:rsidRPr="00AB7027" w:rsidRDefault="00045EE5" w:rsidP="004F6451">
      <w:pPr>
        <w:pStyle w:val="BodyText"/>
        <w:ind w:right="28"/>
        <w:jc w:val="both"/>
      </w:pPr>
      <w:r w:rsidRPr="00045EE5">
        <w:rPr>
          <w:rFonts w:ascii="Times New Roman" w:hAnsi="Times New Roman" w:cs="Times New Roman"/>
          <w:b/>
          <w:bCs/>
          <w:sz w:val="20"/>
          <w:szCs w:val="20"/>
          <w:u w:val="single"/>
        </w:rPr>
        <w:t>CIJENE</w:t>
      </w:r>
    </w:p>
    <w:tbl>
      <w:tblPr>
        <w:tblpPr w:leftFromText="180" w:rightFromText="180" w:vertAnchor="text" w:horzAnchor="page" w:tblpX="1260" w:tblpY="1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"/>
        <w:gridCol w:w="6003"/>
        <w:gridCol w:w="2057"/>
      </w:tblGrid>
      <w:tr w:rsidR="00045EE5" w:rsidRPr="00045EE5" w14:paraId="7B592156" w14:textId="77777777" w:rsidTr="0048141D">
        <w:trPr>
          <w:trHeight w:val="257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A0C1" w14:textId="05C36578" w:rsidR="00045EE5" w:rsidRDefault="00045EE5" w:rsidP="00E135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08B8" w14:textId="142FC4A6" w:rsidR="00045EE5" w:rsidRPr="00045EE5" w:rsidRDefault="0048141D" w:rsidP="00E135B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18"/>
                <w:szCs w:val="18"/>
                <w:lang w:val="it-IT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it-IT"/>
              </w:rPr>
              <w:t>Priključna taksa sa minimalnim periodom trajanja ugovora od 12 i 24 mjeseca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5762" w14:textId="03286D36" w:rsidR="00045EE5" w:rsidRPr="00045EE5" w:rsidRDefault="00045EE5" w:rsidP="00E135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1,00 KM (jednokratno)</w:t>
            </w:r>
          </w:p>
        </w:tc>
      </w:tr>
      <w:tr w:rsidR="00045EE5" w:rsidRPr="00045EE5" w14:paraId="3BAE71FE" w14:textId="77777777" w:rsidTr="0048141D">
        <w:trPr>
          <w:trHeight w:val="255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E252" w14:textId="40F26F68" w:rsidR="00045EE5" w:rsidRPr="00045EE5" w:rsidRDefault="00045EE5" w:rsidP="00E135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2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23DB" w14:textId="0D0D452A" w:rsidR="00045EE5" w:rsidRPr="00045EE5" w:rsidRDefault="0048141D" w:rsidP="00E135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it-IT"/>
              </w:rPr>
            </w:pPr>
            <w:r w:rsidRPr="00045EE5">
              <w:rPr>
                <w:rFonts w:eastAsia="Calibri"/>
                <w:b/>
                <w:bCs/>
                <w:sz w:val="18"/>
                <w:szCs w:val="18"/>
                <w:lang w:val="it-IT"/>
              </w:rPr>
              <w:t>Priključna taksa sa bez minimalnog trajanja ugovora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47A6" w14:textId="542ECF31" w:rsidR="00045EE5" w:rsidRPr="00045EE5" w:rsidRDefault="0048141D" w:rsidP="00E135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it-IT"/>
              </w:rPr>
            </w:pPr>
            <w:r w:rsidRPr="0048141D">
              <w:rPr>
                <w:sz w:val="18"/>
                <w:szCs w:val="18"/>
                <w:lang w:val="it-IT"/>
              </w:rPr>
              <w:t>1,00 KM (jednokratno)</w:t>
            </w:r>
          </w:p>
        </w:tc>
      </w:tr>
      <w:tr w:rsidR="00045EE5" w:rsidRPr="00045EE5" w14:paraId="508C9FBA" w14:textId="77777777" w:rsidTr="0048141D">
        <w:trPr>
          <w:trHeight w:val="269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F35" w14:textId="4D2245C0" w:rsidR="00045EE5" w:rsidRPr="00045EE5" w:rsidRDefault="0048141D" w:rsidP="00E135B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>3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573E" w14:textId="12283FCC" w:rsidR="00045EE5" w:rsidRPr="00045EE5" w:rsidRDefault="00602862" w:rsidP="00E135B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18"/>
                <w:szCs w:val="18"/>
                <w:lang w:val="it-IT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it-IT"/>
              </w:rPr>
              <w:t>Mjesečna pretplata sa maksimalnim trajanjem ugovora 24 mjeseca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A7D6" w14:textId="6DEA814E" w:rsidR="00045EE5" w:rsidRPr="00045EE5" w:rsidRDefault="00602862" w:rsidP="00E135B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49,50 KM</w:t>
            </w:r>
            <w:r w:rsidR="0042359A">
              <w:rPr>
                <w:sz w:val="18"/>
                <w:szCs w:val="18"/>
                <w:lang w:val="it-IT"/>
              </w:rPr>
              <w:t xml:space="preserve"> (mjesečno)</w:t>
            </w:r>
          </w:p>
        </w:tc>
      </w:tr>
    </w:tbl>
    <w:p w14:paraId="318192E1" w14:textId="77777777" w:rsidR="00D56D57" w:rsidRPr="00045EE5" w:rsidRDefault="00D56D57" w:rsidP="00873AD5">
      <w:pPr>
        <w:jc w:val="both"/>
        <w:rPr>
          <w:sz w:val="18"/>
          <w:szCs w:val="18"/>
          <w:lang w:val="it-IT"/>
        </w:rPr>
      </w:pPr>
    </w:p>
    <w:p w14:paraId="5DAB2EE4" w14:textId="77777777" w:rsidR="00D56D57" w:rsidRDefault="00D56D57" w:rsidP="00873AD5">
      <w:pPr>
        <w:ind w:right="-334"/>
        <w:jc w:val="both"/>
        <w:rPr>
          <w:b/>
          <w:bCs/>
          <w:sz w:val="16"/>
          <w:szCs w:val="16"/>
          <w:lang w:val="it-IT"/>
        </w:rPr>
      </w:pPr>
    </w:p>
    <w:p w14:paraId="1BA21CBE" w14:textId="77777777" w:rsidR="00745F6E" w:rsidRDefault="00745F6E" w:rsidP="00873AD5">
      <w:pPr>
        <w:ind w:right="-334"/>
        <w:jc w:val="both"/>
        <w:rPr>
          <w:b/>
          <w:bCs/>
          <w:sz w:val="16"/>
          <w:szCs w:val="16"/>
          <w:lang w:val="it-IT"/>
        </w:rPr>
      </w:pPr>
    </w:p>
    <w:p w14:paraId="5E70AB8E" w14:textId="77777777" w:rsidR="00745F6E" w:rsidRDefault="00745F6E" w:rsidP="00873AD5">
      <w:pPr>
        <w:ind w:right="-334"/>
        <w:jc w:val="both"/>
        <w:rPr>
          <w:b/>
          <w:bCs/>
          <w:sz w:val="16"/>
          <w:szCs w:val="16"/>
          <w:lang w:val="it-IT"/>
        </w:rPr>
      </w:pPr>
    </w:p>
    <w:p w14:paraId="70B40C0D" w14:textId="77777777" w:rsidR="00745F6E" w:rsidRDefault="00745F6E" w:rsidP="00873AD5">
      <w:pPr>
        <w:ind w:right="-334"/>
        <w:jc w:val="both"/>
        <w:rPr>
          <w:b/>
          <w:bCs/>
          <w:sz w:val="16"/>
          <w:szCs w:val="16"/>
          <w:lang w:val="it-IT"/>
        </w:rPr>
      </w:pPr>
    </w:p>
    <w:p w14:paraId="058D0E3B" w14:textId="77777777" w:rsidR="00745F6E" w:rsidRDefault="00745F6E" w:rsidP="00873AD5">
      <w:pPr>
        <w:ind w:right="-334"/>
        <w:jc w:val="both"/>
        <w:rPr>
          <w:b/>
          <w:bCs/>
          <w:sz w:val="16"/>
          <w:szCs w:val="16"/>
          <w:lang w:val="it-IT"/>
        </w:rPr>
      </w:pPr>
    </w:p>
    <w:p w14:paraId="1C0CD4D3" w14:textId="77777777" w:rsidR="00745F6E" w:rsidRPr="003C3C47" w:rsidRDefault="00745F6E" w:rsidP="00745F6E">
      <w:pPr>
        <w:ind w:right="-334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</w:pPr>
      <w:r w:rsidRPr="003C3C47"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>TRAJANJE,OBNOVE I RASKID UGOVORA</w:t>
      </w:r>
    </w:p>
    <w:p w14:paraId="334D5AED" w14:textId="77777777" w:rsidR="00745F6E" w:rsidRPr="00AB7027" w:rsidRDefault="00745F6E" w:rsidP="00745F6E">
      <w:pPr>
        <w:ind w:right="-334"/>
        <w:jc w:val="both"/>
        <w:rPr>
          <w:b/>
          <w:bCs/>
          <w:sz w:val="16"/>
          <w:szCs w:val="16"/>
          <w:lang w:val="it-IT"/>
        </w:rPr>
      </w:pPr>
      <w:r w:rsidRPr="00AB7027">
        <w:rPr>
          <w:b/>
          <w:bCs/>
          <w:sz w:val="16"/>
          <w:szCs w:val="16"/>
          <w:lang w:val="it-IT"/>
        </w:rPr>
        <w:t>_______________________________________________________________________________________________________________________________</w:t>
      </w:r>
    </w:p>
    <w:p w14:paraId="39A5F962" w14:textId="67D5CB4D" w:rsidR="00745F6E" w:rsidRPr="004F6451" w:rsidRDefault="00745F6E" w:rsidP="00745F6E">
      <w:pPr>
        <w:ind w:right="-334"/>
        <w:rPr>
          <w:rFonts w:ascii="Times New Roman" w:hAnsi="Times New Roman" w:cs="Times New Roman"/>
          <w:sz w:val="16"/>
          <w:szCs w:val="16"/>
          <w:lang w:val="it-IT"/>
        </w:rPr>
      </w:pPr>
      <w:r w:rsidRPr="004F6451">
        <w:rPr>
          <w:rFonts w:ascii="Times New Roman" w:hAnsi="Times New Roman" w:cs="Times New Roman"/>
          <w:sz w:val="16"/>
          <w:szCs w:val="16"/>
          <w:lang w:val="it-IT"/>
        </w:rPr>
        <w:t xml:space="preserve">Ugovor se zaključuje na neodređeno vrijeme,uz mogućnost zaključivanja ugovora s obaveznim periodom trajanja označen od Korisnika.Automatsko produženja obaveznog perioda trajanja korisničkog ugovora nije dopušteno.Istekom obaveznog perioda trajanja korisničkog ugovora,Miss.net je dužan nastaviti pružati ugovorene usluge pod uslovima ugovorenim u pretplatničkom ugovoru u skladu sa važećim Opštim uslovima poslovanja i Cjenovnikom.Korisnik ima pravo raskinuti </w:t>
      </w:r>
      <w:r w:rsidR="0048141D" w:rsidRPr="004F6451">
        <w:rPr>
          <w:rFonts w:ascii="Times New Roman" w:hAnsi="Times New Roman" w:cs="Times New Roman"/>
          <w:sz w:val="16"/>
          <w:szCs w:val="16"/>
          <w:lang w:val="it-IT"/>
        </w:rPr>
        <w:t>K</w:t>
      </w:r>
      <w:r w:rsidRPr="004F6451">
        <w:rPr>
          <w:rFonts w:ascii="Times New Roman" w:hAnsi="Times New Roman" w:cs="Times New Roman"/>
          <w:sz w:val="16"/>
          <w:szCs w:val="16"/>
          <w:lang w:val="it-IT"/>
        </w:rPr>
        <w:t>orisnički odnos u svako doba,pisanim i vlastoručnim potpisom,otkazom korisničkog ugovora.Ako je korisnički ugovor</w:t>
      </w:r>
      <w:r w:rsidR="003C3C47" w:rsidRPr="004F6451"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="0048141D" w:rsidRPr="004F6451">
        <w:rPr>
          <w:rFonts w:ascii="Times New Roman" w:hAnsi="Times New Roman" w:cs="Times New Roman"/>
          <w:sz w:val="16"/>
          <w:szCs w:val="16"/>
          <w:lang w:val="it-IT"/>
        </w:rPr>
        <w:t>zaključen sa obaveznim periodom trajanja ugovor</w:t>
      </w:r>
      <w:r w:rsidR="003C3C47" w:rsidRPr="004F6451">
        <w:rPr>
          <w:rFonts w:ascii="Times New Roman" w:hAnsi="Times New Roman" w:cs="Times New Roman"/>
          <w:sz w:val="16"/>
          <w:szCs w:val="16"/>
          <w:lang w:val="it-IT"/>
        </w:rPr>
        <w:t>a</w:t>
      </w:r>
      <w:r w:rsidR="0048141D" w:rsidRPr="004F6451">
        <w:rPr>
          <w:rFonts w:ascii="Times New Roman" w:hAnsi="Times New Roman" w:cs="Times New Roman"/>
          <w:sz w:val="16"/>
          <w:szCs w:val="16"/>
          <w:lang w:val="it-IT"/>
        </w:rPr>
        <w:t>,Korisnik koji raskine Ugovor ili je Ugovor rask</w:t>
      </w:r>
      <w:r w:rsidR="003C3C47" w:rsidRPr="004F6451">
        <w:rPr>
          <w:rFonts w:ascii="Times New Roman" w:hAnsi="Times New Roman" w:cs="Times New Roman"/>
          <w:sz w:val="16"/>
          <w:szCs w:val="16"/>
          <w:lang w:val="it-IT"/>
        </w:rPr>
        <w:t>i</w:t>
      </w:r>
      <w:r w:rsidR="0048141D" w:rsidRPr="004F6451">
        <w:rPr>
          <w:rFonts w:ascii="Times New Roman" w:hAnsi="Times New Roman" w:cs="Times New Roman"/>
          <w:sz w:val="16"/>
          <w:szCs w:val="16"/>
          <w:lang w:val="it-IT"/>
        </w:rPr>
        <w:t xml:space="preserve">nut krivicom Korisnika prije isteka perioda obaveznog trajanja ugovora,Korisnik je dužan platiti: a)troškove mjesečne naknade za preostali period obaveznog trajanja ugovora ili  b)naknadu u visini </w:t>
      </w:r>
      <w:r w:rsidR="003C3C47" w:rsidRPr="004F6451">
        <w:rPr>
          <w:rFonts w:ascii="Times New Roman" w:hAnsi="Times New Roman" w:cs="Times New Roman"/>
          <w:sz w:val="16"/>
          <w:szCs w:val="16"/>
          <w:lang w:val="it-IT"/>
        </w:rPr>
        <w:t xml:space="preserve">razlike između pune cijene i popusta ostvarenog na usluge,popust na priključnu taksu u skladu sa Cjenovnikom,terminalnu opremu i popust na ugrađenu instalaciju u skladu sa Cjenovnikom materijala i opreme i specifikacijom materijala,ako je plaćanje te naknade povoljnije za korisnika.Odredbe o plaćanju primjenjuju  se </w:t>
      </w:r>
      <w:r w:rsidRPr="004F6451"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="003C3C47" w:rsidRPr="004F6451">
        <w:rPr>
          <w:rFonts w:ascii="Times New Roman" w:hAnsi="Times New Roman" w:cs="Times New Roman"/>
          <w:sz w:val="16"/>
          <w:szCs w:val="16"/>
          <w:lang w:val="it-IT"/>
        </w:rPr>
        <w:t>i u slučaju da Miss.net jednostrano raskine korisnički ugovor ukoliko korisnik ne izmiri dospjelo dugovanje u roku od 30 dana od dana privremenog isključenja zbog neplaćanja.</w:t>
      </w:r>
    </w:p>
    <w:p w14:paraId="729E172C" w14:textId="77777777" w:rsidR="003C3C47" w:rsidRDefault="003C3C47" w:rsidP="00873AD5">
      <w:pPr>
        <w:ind w:right="-334"/>
        <w:jc w:val="both"/>
        <w:rPr>
          <w:b/>
          <w:bCs/>
          <w:sz w:val="16"/>
          <w:szCs w:val="16"/>
          <w:lang w:val="it-IT"/>
        </w:rPr>
      </w:pPr>
    </w:p>
    <w:p w14:paraId="38A68122" w14:textId="45962B13" w:rsidR="003C3C47" w:rsidRDefault="003C3C47" w:rsidP="00873AD5">
      <w:pPr>
        <w:ind w:right="-334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</w:pPr>
      <w:r w:rsidRPr="003C3C47"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 xml:space="preserve">MOGUĆNOST ZA KRAJNJE KORISNIKE SA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>INVALIDITETOM</w:t>
      </w:r>
    </w:p>
    <w:p w14:paraId="5CCF9696" w14:textId="1A476860" w:rsidR="003C3C47" w:rsidRPr="004F6451" w:rsidRDefault="00306C43" w:rsidP="00873AD5">
      <w:pPr>
        <w:ind w:right="-334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4F6451">
        <w:rPr>
          <w:rFonts w:ascii="Times New Roman" w:hAnsi="Times New Roman" w:cs="Times New Roman"/>
          <w:sz w:val="16"/>
          <w:szCs w:val="16"/>
          <w:lang w:val="it-IT"/>
        </w:rPr>
        <w:t xml:space="preserve">Miss.net pruža podršku licima sa invaliditetom na način da je omogućio prilagođavanje informacija za slabovide krajnje korisnike na stranici </w:t>
      </w:r>
      <w:hyperlink r:id="rId9" w:history="1">
        <w:r w:rsidRPr="004F6451">
          <w:rPr>
            <w:rStyle w:val="Hyperlink"/>
            <w:rFonts w:ascii="Times New Roman" w:hAnsi="Times New Roman" w:cs="Times New Roman"/>
            <w:sz w:val="16"/>
            <w:szCs w:val="16"/>
            <w:lang w:val="it-IT"/>
          </w:rPr>
          <w:t>www.missnet.ba</w:t>
        </w:r>
      </w:hyperlink>
      <w:r w:rsidRPr="004F6451">
        <w:rPr>
          <w:rFonts w:ascii="Times New Roman" w:hAnsi="Times New Roman" w:cs="Times New Roman"/>
          <w:sz w:val="16"/>
          <w:szCs w:val="16"/>
          <w:lang w:val="it-IT"/>
        </w:rPr>
        <w:t>, te prilagodio pritup za osobe sa inavliditetom na prodajnim mjestima.</w:t>
      </w:r>
    </w:p>
    <w:p w14:paraId="6C4FE5E1" w14:textId="77777777" w:rsidR="00306C43" w:rsidRDefault="00306C43" w:rsidP="00873AD5">
      <w:pPr>
        <w:ind w:right="-334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4BDFFA24" w14:textId="028FAB48" w:rsidR="00306C43" w:rsidRDefault="00306C43" w:rsidP="00873AD5">
      <w:pPr>
        <w:ind w:right="-334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it-IT"/>
        </w:rPr>
        <w:t>DRUGE VAŽNE INFORMACIJE</w:t>
      </w:r>
    </w:p>
    <w:p w14:paraId="1A476D82" w14:textId="14309A2B" w:rsidR="00306C43" w:rsidRPr="004F6451" w:rsidRDefault="00306C43" w:rsidP="00873AD5">
      <w:pPr>
        <w:ind w:right="-334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4F6451">
        <w:rPr>
          <w:rFonts w:ascii="Times New Roman" w:hAnsi="Times New Roman" w:cs="Times New Roman"/>
          <w:sz w:val="16"/>
          <w:szCs w:val="16"/>
          <w:lang w:val="it-IT"/>
        </w:rPr>
        <w:t>Sve cijene su iskazane sa uključenim PDV-om.</w:t>
      </w:r>
    </w:p>
    <w:p w14:paraId="6ABCC77C" w14:textId="56526353" w:rsidR="00306C43" w:rsidRPr="004F6451" w:rsidRDefault="00306C43" w:rsidP="00873AD5">
      <w:pPr>
        <w:ind w:right="-334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4F6451">
        <w:rPr>
          <w:rFonts w:ascii="Times New Roman" w:hAnsi="Times New Roman" w:cs="Times New Roman"/>
          <w:sz w:val="16"/>
          <w:szCs w:val="16"/>
          <w:lang w:val="it-IT"/>
        </w:rPr>
        <w:t>Cijene i uslovi korištenja usluge navedeni u ovom sažetku su važeći u trenutku i na mjestu dostupnosti ovog sažetka.</w:t>
      </w:r>
    </w:p>
    <w:p w14:paraId="3F7AD39F" w14:textId="77777777" w:rsidR="003C3C47" w:rsidRPr="00306C43" w:rsidRDefault="003C3C47" w:rsidP="00873AD5">
      <w:pPr>
        <w:ind w:right="-334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5C9A7B43" w14:textId="77777777" w:rsidR="003C3C47" w:rsidRPr="00306C43" w:rsidRDefault="003C3C47" w:rsidP="00873AD5">
      <w:pPr>
        <w:ind w:right="-334"/>
        <w:jc w:val="both"/>
        <w:rPr>
          <w:b/>
          <w:bCs/>
          <w:sz w:val="16"/>
          <w:szCs w:val="16"/>
          <w:lang w:val="it-IT"/>
        </w:rPr>
      </w:pPr>
    </w:p>
    <w:p w14:paraId="650510C4" w14:textId="77777777" w:rsidR="003C3C47" w:rsidRPr="00306C43" w:rsidRDefault="003C3C47" w:rsidP="00873AD5">
      <w:pPr>
        <w:ind w:right="-334"/>
        <w:jc w:val="both"/>
        <w:rPr>
          <w:b/>
          <w:bCs/>
          <w:sz w:val="16"/>
          <w:szCs w:val="16"/>
          <w:lang w:val="it-IT"/>
        </w:rPr>
      </w:pPr>
    </w:p>
    <w:p w14:paraId="3F3113CD" w14:textId="7052ADB1" w:rsidR="003C3C47" w:rsidRPr="00306C43" w:rsidRDefault="003C3C47" w:rsidP="00873AD5">
      <w:pPr>
        <w:ind w:right="-334"/>
        <w:jc w:val="both"/>
        <w:rPr>
          <w:b/>
          <w:bCs/>
          <w:sz w:val="16"/>
          <w:szCs w:val="16"/>
          <w:lang w:val="it-IT"/>
        </w:rPr>
      </w:pPr>
    </w:p>
    <w:sectPr w:rsidR="003C3C47" w:rsidRPr="00306C43" w:rsidSect="00873AD5">
      <w:headerReference w:type="default" r:id="rId10"/>
      <w:footerReference w:type="default" r:id="rId11"/>
      <w:pgSz w:w="11900" w:h="16840"/>
      <w:pgMar w:top="2268" w:right="1021" w:bottom="2552" w:left="1021" w:header="2154" w:footer="2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421C" w14:textId="77777777" w:rsidR="00E425FD" w:rsidRDefault="00E425FD" w:rsidP="00234E99">
      <w:r>
        <w:separator/>
      </w:r>
    </w:p>
  </w:endnote>
  <w:endnote w:type="continuationSeparator" w:id="0">
    <w:p w14:paraId="392A51DD" w14:textId="77777777" w:rsidR="00E425FD" w:rsidRDefault="00E425FD" w:rsidP="0023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376D" w14:textId="146C1880" w:rsidR="00D56D57" w:rsidRDefault="007302B9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A3ADAE3" wp14:editId="044E1127">
          <wp:simplePos x="0" y="0"/>
          <wp:positionH relativeFrom="page">
            <wp:align>left</wp:align>
          </wp:positionH>
          <wp:positionV relativeFrom="margin">
            <wp:posOffset>7229475</wp:posOffset>
          </wp:positionV>
          <wp:extent cx="7608251" cy="2232000"/>
          <wp:effectExtent l="0" t="0" r="0" b="0"/>
          <wp:wrapNone/>
          <wp:docPr id="854196912" name="Picture 854196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o missnet dole 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251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54533" w14:textId="77777777" w:rsidR="00E425FD" w:rsidRDefault="00E425FD" w:rsidP="00234E99">
      <w:r>
        <w:separator/>
      </w:r>
    </w:p>
  </w:footnote>
  <w:footnote w:type="continuationSeparator" w:id="0">
    <w:p w14:paraId="2D459344" w14:textId="77777777" w:rsidR="00E425FD" w:rsidRDefault="00E425FD" w:rsidP="00234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18F9" w14:textId="15038562" w:rsidR="00D56D57" w:rsidRDefault="0011460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EA4900A" wp14:editId="39DC4DF0">
          <wp:simplePos x="0" y="0"/>
          <wp:positionH relativeFrom="margin">
            <wp:posOffset>-654685</wp:posOffset>
          </wp:positionH>
          <wp:positionV relativeFrom="margin">
            <wp:posOffset>-1820203</wp:posOffset>
          </wp:positionV>
          <wp:extent cx="7560000" cy="1849738"/>
          <wp:effectExtent l="0" t="0" r="9525" b="5080"/>
          <wp:wrapNone/>
          <wp:docPr id="1589948262" name="Picture 1589948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 missnet nova adres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4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1E05D"/>
    <w:multiLevelType w:val="singleLevel"/>
    <w:tmpl w:val="5801E05D"/>
    <w:lvl w:ilvl="0">
      <w:start w:val="1"/>
      <w:numFmt w:val="decimal"/>
      <w:suff w:val="space"/>
      <w:lvlText w:val="%1."/>
      <w:lvlJc w:val="left"/>
    </w:lvl>
  </w:abstractNum>
  <w:num w:numId="1" w16cid:durableId="31687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E99"/>
    <w:rsid w:val="00045EE5"/>
    <w:rsid w:val="00066B73"/>
    <w:rsid w:val="00114601"/>
    <w:rsid w:val="00135628"/>
    <w:rsid w:val="00197F63"/>
    <w:rsid w:val="001E61C9"/>
    <w:rsid w:val="00234E99"/>
    <w:rsid w:val="0027106D"/>
    <w:rsid w:val="00306C43"/>
    <w:rsid w:val="00330E2D"/>
    <w:rsid w:val="00331BDB"/>
    <w:rsid w:val="00347D45"/>
    <w:rsid w:val="00356C48"/>
    <w:rsid w:val="0038007D"/>
    <w:rsid w:val="003933EB"/>
    <w:rsid w:val="003C3C47"/>
    <w:rsid w:val="0042359A"/>
    <w:rsid w:val="0048141D"/>
    <w:rsid w:val="004B61A5"/>
    <w:rsid w:val="004B62CD"/>
    <w:rsid w:val="004F6451"/>
    <w:rsid w:val="00602862"/>
    <w:rsid w:val="006C18F5"/>
    <w:rsid w:val="007302B9"/>
    <w:rsid w:val="007451D4"/>
    <w:rsid w:val="00745F6E"/>
    <w:rsid w:val="00753416"/>
    <w:rsid w:val="00793B67"/>
    <w:rsid w:val="00873AD5"/>
    <w:rsid w:val="008B1836"/>
    <w:rsid w:val="008C5FDC"/>
    <w:rsid w:val="008E1301"/>
    <w:rsid w:val="008F6846"/>
    <w:rsid w:val="00910D6D"/>
    <w:rsid w:val="00986560"/>
    <w:rsid w:val="009A1899"/>
    <w:rsid w:val="00A14813"/>
    <w:rsid w:val="00AB7027"/>
    <w:rsid w:val="00C47288"/>
    <w:rsid w:val="00CB57E6"/>
    <w:rsid w:val="00D421D0"/>
    <w:rsid w:val="00D56D57"/>
    <w:rsid w:val="00E376CF"/>
    <w:rsid w:val="00E425FD"/>
    <w:rsid w:val="00E94A25"/>
    <w:rsid w:val="00F9774B"/>
    <w:rsid w:val="00FA630E"/>
    <w:rsid w:val="00FC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C12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73AD5"/>
    <w:pPr>
      <w:keepNext/>
      <w:ind w:right="-334"/>
      <w:jc w:val="center"/>
      <w:outlineLvl w:val="1"/>
    </w:pPr>
    <w:rPr>
      <w:rFonts w:ascii="Times New Roman" w:eastAsia="Times New Roman" w:hAnsi="Times New Roman" w:cs="Times New Roman"/>
      <w:b/>
      <w:bC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E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E99"/>
  </w:style>
  <w:style w:type="paragraph" w:styleId="Footer">
    <w:name w:val="footer"/>
    <w:basedOn w:val="Normal"/>
    <w:link w:val="FooterChar"/>
    <w:uiPriority w:val="99"/>
    <w:unhideWhenUsed/>
    <w:rsid w:val="00234E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E99"/>
  </w:style>
  <w:style w:type="paragraph" w:styleId="NormalWeb">
    <w:name w:val="Normal (Web)"/>
    <w:basedOn w:val="Normal"/>
    <w:uiPriority w:val="99"/>
    <w:semiHidden/>
    <w:unhideWhenUsed/>
    <w:rsid w:val="00E94A2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rsid w:val="00873AD5"/>
    <w:rPr>
      <w:rFonts w:ascii="Times New Roman" w:eastAsia="Times New Roman" w:hAnsi="Times New Roman" w:cs="Times New Roman"/>
      <w:b/>
      <w:bCs/>
      <w:lang w:val="sr-Latn-CS"/>
    </w:rPr>
  </w:style>
  <w:style w:type="paragraph" w:styleId="BodyText">
    <w:name w:val="Body Text"/>
    <w:basedOn w:val="Normal"/>
    <w:link w:val="BodyTextChar"/>
    <w:uiPriority w:val="1"/>
    <w:qFormat/>
    <w:rsid w:val="00AB7027"/>
    <w:pPr>
      <w:widowControl w:val="0"/>
      <w:autoSpaceDE w:val="0"/>
      <w:autoSpaceDN w:val="0"/>
      <w:ind w:left="115"/>
    </w:pPr>
    <w:rPr>
      <w:rFonts w:ascii="Arial MT" w:eastAsia="Arial MT" w:hAnsi="Arial MT" w:cs="Arial MT"/>
      <w:sz w:val="16"/>
      <w:szCs w:val="16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AB7027"/>
    <w:rPr>
      <w:rFonts w:ascii="Arial MT" w:eastAsia="Arial MT" w:hAnsi="Arial MT" w:cs="Arial MT"/>
      <w:sz w:val="16"/>
      <w:szCs w:val="16"/>
      <w:lang w:val="hr-HR"/>
    </w:rPr>
  </w:style>
  <w:style w:type="character" w:styleId="Hyperlink">
    <w:name w:val="Hyperlink"/>
    <w:basedOn w:val="DefaultParagraphFont"/>
    <w:uiPriority w:val="99"/>
    <w:unhideWhenUsed/>
    <w:rsid w:val="00AB70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test.rak.ba.Ukolik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xtv.b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ssnet.b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User;OpenTBS 1.9.2</dc:creator>
  <cp:keywords/>
  <dc:description/>
  <cp:lastModifiedBy>Backend Office</cp:lastModifiedBy>
  <cp:revision>2</cp:revision>
  <cp:lastPrinted>2026-03-13T08:27:00Z</cp:lastPrinted>
  <dcterms:created xsi:type="dcterms:W3CDTF">2026-03-13T09:45:00Z</dcterms:created>
  <dcterms:modified xsi:type="dcterms:W3CDTF">2026-03-13T09:45:00Z</dcterms:modified>
</cp:coreProperties>
</file>